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8" w:rsidRPr="00656AB2" w:rsidRDefault="00974A68" w:rsidP="00974A68">
      <w:pPr>
        <w:rPr>
          <w:rFonts w:cs="Times New Roman"/>
          <w:b/>
          <w:color w:val="000000" w:themeColor="text1"/>
          <w:sz w:val="28"/>
          <w:szCs w:val="28"/>
          <w:lang w:val="es-ES" w:eastAsia="es-ES"/>
        </w:rPr>
      </w:pPr>
      <w:r w:rsidRPr="00974A68">
        <w:rPr>
          <w:b/>
          <w:color w:val="000000" w:themeColor="text1"/>
          <w:sz w:val="28"/>
          <w:szCs w:val="28"/>
          <w:shd w:val="clear" w:color="auto" w:fill="FFFFFF"/>
          <w:lang w:eastAsia="es-ES"/>
        </w:rPr>
        <w:t xml:space="preserve">ANNEX AL </w:t>
      </w:r>
      <w:r w:rsidR="0033144A">
        <w:rPr>
          <w:b/>
          <w:color w:val="000000" w:themeColor="text1"/>
          <w:sz w:val="28"/>
          <w:szCs w:val="28"/>
          <w:shd w:val="clear" w:color="auto" w:fill="FFFFFF"/>
          <w:lang w:eastAsia="es-ES"/>
        </w:rPr>
        <w:t>“</w:t>
      </w:r>
      <w:r w:rsidRPr="00974A68">
        <w:rPr>
          <w:b/>
          <w:color w:val="000000" w:themeColor="text1"/>
          <w:sz w:val="28"/>
          <w:szCs w:val="28"/>
          <w:shd w:val="clear" w:color="auto" w:fill="FFFFFF"/>
          <w:lang w:eastAsia="es-ES"/>
        </w:rPr>
        <w:t>PROTOCOL DE L’ETAPA DE REPRESA V.2</w:t>
      </w:r>
      <w:r w:rsidR="0033144A">
        <w:rPr>
          <w:b/>
          <w:color w:val="000000" w:themeColor="text1"/>
          <w:sz w:val="28"/>
          <w:szCs w:val="28"/>
          <w:shd w:val="clear" w:color="auto" w:fill="FFFFFF"/>
          <w:lang w:eastAsia="es-ES"/>
        </w:rPr>
        <w:t>”</w:t>
      </w:r>
      <w:r w:rsidR="00656AB2">
        <w:rPr>
          <w:b/>
          <w:color w:val="000000" w:themeColor="text1"/>
          <w:sz w:val="28"/>
          <w:szCs w:val="28"/>
          <w:shd w:val="clear" w:color="auto" w:fill="FFFFFF"/>
          <w:lang w:eastAsia="es-ES"/>
        </w:rPr>
        <w:t xml:space="preserve">           </w:t>
      </w:r>
      <w:r w:rsidR="00656AB2">
        <w:rPr>
          <w:b/>
          <w:noProof/>
          <w:color w:val="000000" w:themeColor="text1"/>
          <w:sz w:val="28"/>
          <w:szCs w:val="28"/>
          <w:shd w:val="clear" w:color="auto" w:fill="FFFFFF"/>
          <w:lang w:val="es-ES" w:eastAsia="es-ES" w:bidi="ks-Deva"/>
        </w:rPr>
        <w:drawing>
          <wp:inline distT="0" distB="0" distL="0" distR="0">
            <wp:extent cx="1056744" cy="86319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8" cy="8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</w:p>
    <w:p w:rsidR="00974A68" w:rsidRPr="00974A68" w:rsidRDefault="00974A68" w:rsidP="00974A68">
      <w:pPr>
        <w:rPr>
          <w:b/>
          <w:color w:val="000000" w:themeColor="text1"/>
          <w:sz w:val="28"/>
          <w:szCs w:val="28"/>
          <w:lang w:eastAsia="es-ES"/>
        </w:rPr>
      </w:pPr>
      <w:r w:rsidRPr="00974A68">
        <w:rPr>
          <w:b/>
          <w:color w:val="000000" w:themeColor="text1"/>
          <w:sz w:val="28"/>
          <w:szCs w:val="28"/>
          <w:lang w:eastAsia="es-ES"/>
        </w:rPr>
        <w:t xml:space="preserve">Part 1: Mesures per als esportistes i entrenadors. </w:t>
      </w:r>
    </w:p>
    <w:p w:rsid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 xml:space="preserve">Arrel de la publicació de les Resolucions de la Generalitat  SLT/1746/2020, SLT/1747/2020 (17 i 18 juliol) davant el rebrot de la pandèmia de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coronavirus</w:t>
      </w:r>
      <w:proofErr w:type="spellEnd"/>
      <w:r w:rsidRPr="00974A68">
        <w:rPr>
          <w:color w:val="000000" w:themeColor="text1"/>
          <w:sz w:val="28"/>
          <w:szCs w:val="28"/>
          <w:lang w:eastAsia="es-ES"/>
        </w:rPr>
        <w:t xml:space="preserve"> SARS-CoV-2 a determinats municipis de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l'AMB</w:t>
      </w:r>
      <w:proofErr w:type="spellEnd"/>
      <w:r w:rsidRPr="00974A68">
        <w:rPr>
          <w:color w:val="000000" w:themeColor="text1"/>
          <w:sz w:val="28"/>
          <w:szCs w:val="28"/>
          <w:lang w:eastAsia="es-ES"/>
        </w:rPr>
        <w:t>, de l'Empordà, i municipis de la comarca de la Noguera i determinats municipis del Segrià, el CAR ha adoptat les mesures corresponents seguint les instruccions de les autoritats sanitàries competents, amb la finalitat de protegir la salut dels esportistes, entrenadors i professionals del centre.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Els municipis afectats són: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Barcelona, Viladecans, el Prat de Llobregat, Sant Joan Despí, Sant Boi de Llobregat, Cornellà, Sant Just Desvern, Esplugues de Llobregat, l'Hospitalet de Llobregat, Montcada i Reixac, Santa Coloma de Gramenet, Sant Adrià del Besòs, Badalona, Sant Feliu de Llobregat, Vilafant i Figueres.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Tots els municipis de les comarques de la Noguera i el Segrià.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>
        <w:rPr>
          <w:color w:val="000000" w:themeColor="text1"/>
          <w:sz w:val="28"/>
          <w:szCs w:val="28"/>
          <w:lang w:eastAsia="es-ES"/>
        </w:rPr>
        <w:t xml:space="preserve">Les </w:t>
      </w:r>
      <w:r w:rsidRPr="00974A68">
        <w:rPr>
          <w:color w:val="000000" w:themeColor="text1"/>
          <w:sz w:val="28"/>
          <w:szCs w:val="28"/>
          <w:lang w:eastAsia="es-ES"/>
        </w:rPr>
        <w:t xml:space="preserve">mesures </w:t>
      </w:r>
      <w:r>
        <w:rPr>
          <w:color w:val="000000" w:themeColor="text1"/>
          <w:sz w:val="28"/>
          <w:szCs w:val="28"/>
          <w:lang w:eastAsia="es-ES"/>
        </w:rPr>
        <w:t xml:space="preserve">adoptades pel CAR </w:t>
      </w:r>
      <w:r w:rsidRPr="00974A68">
        <w:rPr>
          <w:color w:val="000000" w:themeColor="text1"/>
          <w:sz w:val="28"/>
          <w:szCs w:val="28"/>
          <w:lang w:eastAsia="es-ES"/>
        </w:rPr>
        <w:t>són les següents: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 xml:space="preserve">1- Recomanem als esportistes en règim intern que pertanyen a alguna d'aquestes poblacions que es quedin al </w:t>
      </w:r>
      <w:r>
        <w:rPr>
          <w:color w:val="000000" w:themeColor="text1"/>
          <w:sz w:val="28"/>
          <w:szCs w:val="28"/>
          <w:lang w:eastAsia="es-ES"/>
        </w:rPr>
        <w:t xml:space="preserve">Centre </w:t>
      </w:r>
      <w:r w:rsidR="00306867">
        <w:rPr>
          <w:color w:val="000000" w:themeColor="text1"/>
          <w:sz w:val="28"/>
          <w:szCs w:val="28"/>
          <w:lang w:eastAsia="es-ES"/>
        </w:rPr>
        <w:t>i no vagin a la seva població.</w:t>
      </w:r>
      <w:r>
        <w:rPr>
          <w:color w:val="000000" w:themeColor="text1"/>
          <w:sz w:val="28"/>
          <w:szCs w:val="28"/>
          <w:lang w:eastAsia="es-ES"/>
        </w:rPr>
        <w:t xml:space="preserve"> En el cas que surtin del Centre per anar a alguna d’aquestes poblacions no es podran reincorporar fins que deixin d’estar vigents les Resolucions mencionades.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 xml:space="preserve">2- </w:t>
      </w:r>
      <w:r>
        <w:rPr>
          <w:color w:val="000000" w:themeColor="text1"/>
          <w:sz w:val="28"/>
          <w:szCs w:val="28"/>
          <w:lang w:eastAsia="es-ES"/>
        </w:rPr>
        <w:t>T</w:t>
      </w:r>
      <w:r w:rsidRPr="00974A68">
        <w:rPr>
          <w:color w:val="000000" w:themeColor="text1"/>
          <w:sz w:val="28"/>
          <w:szCs w:val="28"/>
          <w:lang w:eastAsia="es-ES"/>
        </w:rPr>
        <w:t xml:space="preserve">emporalment </w:t>
      </w:r>
      <w:r>
        <w:rPr>
          <w:color w:val="000000" w:themeColor="text1"/>
          <w:sz w:val="28"/>
          <w:szCs w:val="28"/>
          <w:lang w:eastAsia="es-ES"/>
        </w:rPr>
        <w:t>n</w:t>
      </w:r>
      <w:r w:rsidRPr="00974A68">
        <w:rPr>
          <w:color w:val="000000" w:themeColor="text1"/>
          <w:sz w:val="28"/>
          <w:szCs w:val="28"/>
          <w:lang w:eastAsia="es-ES"/>
        </w:rPr>
        <w:t>o es permet l'accés dels esportistes en règim mixt/entrenament </w:t>
      </w:r>
      <w:r>
        <w:rPr>
          <w:color w:val="000000" w:themeColor="text1"/>
          <w:sz w:val="28"/>
          <w:szCs w:val="28"/>
          <w:lang w:eastAsia="es-ES"/>
        </w:rPr>
        <w:t xml:space="preserve"> </w:t>
      </w:r>
      <w:r w:rsidRPr="00974A68">
        <w:rPr>
          <w:color w:val="000000" w:themeColor="text1"/>
          <w:sz w:val="28"/>
          <w:szCs w:val="28"/>
          <w:lang w:eastAsia="es-ES"/>
        </w:rPr>
        <w:t>que pertanyin a aquestes poblacions, amb l'excepció dels</w:t>
      </w:r>
      <w:r>
        <w:rPr>
          <w:color w:val="000000" w:themeColor="text1"/>
          <w:sz w:val="28"/>
          <w:szCs w:val="28"/>
          <w:lang w:eastAsia="es-ES"/>
        </w:rPr>
        <w:t xml:space="preserve"> esportistes </w:t>
      </w:r>
      <w:r w:rsidRPr="00974A68">
        <w:rPr>
          <w:color w:val="000000" w:themeColor="text1"/>
          <w:sz w:val="28"/>
          <w:szCs w:val="28"/>
          <w:lang w:eastAsia="es-ES"/>
        </w:rPr>
        <w:t>que est</w:t>
      </w:r>
      <w:r>
        <w:rPr>
          <w:color w:val="000000" w:themeColor="text1"/>
          <w:sz w:val="28"/>
          <w:szCs w:val="28"/>
          <w:lang w:eastAsia="es-ES"/>
        </w:rPr>
        <w:t>iguin</w:t>
      </w:r>
      <w:r w:rsidRPr="00974A68">
        <w:rPr>
          <w:color w:val="000000" w:themeColor="text1"/>
          <w:sz w:val="28"/>
          <w:szCs w:val="28"/>
          <w:lang w:eastAsia="es-ES"/>
        </w:rPr>
        <w:t xml:space="preserve"> classificats en ferm per participar als propers JJOO.</w:t>
      </w:r>
    </w:p>
    <w:p w:rsidR="00656AB2" w:rsidRDefault="00656AB2" w:rsidP="00656AB2">
      <w:pPr>
        <w:rPr>
          <w:color w:val="000000" w:themeColor="text1"/>
          <w:sz w:val="28"/>
          <w:szCs w:val="28"/>
          <w:lang w:eastAsia="es-ES"/>
        </w:rPr>
      </w:pP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lastRenderedPageBreak/>
        <w:t xml:space="preserve">Aquests esportistes </w:t>
      </w:r>
      <w:r>
        <w:rPr>
          <w:color w:val="000000" w:themeColor="text1"/>
          <w:sz w:val="28"/>
          <w:szCs w:val="28"/>
          <w:lang w:eastAsia="es-ES"/>
        </w:rPr>
        <w:t xml:space="preserve">classificats </w:t>
      </w:r>
      <w:r w:rsidRPr="00974A68">
        <w:rPr>
          <w:color w:val="000000" w:themeColor="text1"/>
          <w:sz w:val="28"/>
          <w:szCs w:val="28"/>
          <w:lang w:eastAsia="es-ES"/>
        </w:rPr>
        <w:t>només tindran accés a le</w:t>
      </w:r>
      <w:r>
        <w:rPr>
          <w:color w:val="000000" w:themeColor="text1"/>
          <w:sz w:val="28"/>
          <w:szCs w:val="28"/>
          <w:lang w:eastAsia="es-ES"/>
        </w:rPr>
        <w:t>s instal·lacions esportives i</w:t>
      </w:r>
      <w:r w:rsidRPr="00974A68">
        <w:rPr>
          <w:color w:val="000000" w:themeColor="text1"/>
          <w:sz w:val="28"/>
          <w:szCs w:val="28"/>
          <w:lang w:eastAsia="es-ES"/>
        </w:rPr>
        <w:t xml:space="preserve"> no podran fer ús dels serveis de restauració, medicina, fisioteràpia ni vestuaris.</w:t>
      </w:r>
    </w:p>
    <w:p w:rsidR="00974A68" w:rsidRDefault="00306867" w:rsidP="00974A68">
      <w:pPr>
        <w:rPr>
          <w:color w:val="000000" w:themeColor="text1"/>
          <w:sz w:val="28"/>
          <w:szCs w:val="28"/>
          <w:lang w:eastAsia="es-ES"/>
        </w:rPr>
      </w:pPr>
      <w:r>
        <w:rPr>
          <w:color w:val="000000" w:themeColor="text1"/>
          <w:sz w:val="28"/>
          <w:szCs w:val="28"/>
          <w:lang w:eastAsia="es-ES"/>
        </w:rPr>
        <w:t>3- Es permet l’accés dels entrenadors que viuen a les poblacions afectades si tenen esportistes interns o mixtos entrenant al Centre.</w:t>
      </w:r>
    </w:p>
    <w:p w:rsidR="00306867" w:rsidRDefault="00306867" w:rsidP="00974A68">
      <w:pPr>
        <w:rPr>
          <w:color w:val="000000" w:themeColor="text1"/>
          <w:sz w:val="28"/>
          <w:szCs w:val="28"/>
          <w:lang w:eastAsia="es-ES"/>
        </w:rPr>
      </w:pPr>
      <w:r>
        <w:rPr>
          <w:color w:val="000000" w:themeColor="text1"/>
          <w:sz w:val="28"/>
          <w:szCs w:val="28"/>
          <w:lang w:eastAsia="es-ES"/>
        </w:rPr>
        <w:t>En tots els casos que es permet l’accés, cal extremar les mesures de prevenció del contagi.</w:t>
      </w:r>
    </w:p>
    <w:p w:rsidR="00306867" w:rsidRPr="00974A68" w:rsidRDefault="00306867" w:rsidP="00974A68">
      <w:pPr>
        <w:rPr>
          <w:color w:val="000000" w:themeColor="text1"/>
          <w:sz w:val="28"/>
          <w:szCs w:val="28"/>
          <w:lang w:eastAsia="es-ES"/>
        </w:rPr>
      </w:pPr>
    </w:p>
    <w:p w:rsidR="00974A68" w:rsidRPr="00974A68" w:rsidRDefault="00974A68" w:rsidP="00974A68">
      <w:pPr>
        <w:rPr>
          <w:b/>
          <w:color w:val="000000" w:themeColor="text1"/>
          <w:sz w:val="28"/>
          <w:szCs w:val="28"/>
          <w:lang w:eastAsia="es-ES"/>
        </w:rPr>
      </w:pPr>
      <w:r w:rsidRPr="00974A68">
        <w:rPr>
          <w:b/>
          <w:color w:val="000000" w:themeColor="text1"/>
          <w:sz w:val="28"/>
          <w:szCs w:val="28"/>
          <w:lang w:eastAsia="es-ES"/>
        </w:rPr>
        <w:t xml:space="preserve">Part </w:t>
      </w:r>
      <w:r>
        <w:rPr>
          <w:b/>
          <w:color w:val="000000" w:themeColor="text1"/>
          <w:sz w:val="28"/>
          <w:szCs w:val="28"/>
          <w:lang w:eastAsia="es-ES"/>
        </w:rPr>
        <w:t>2: M</w:t>
      </w:r>
      <w:r w:rsidRPr="00974A68">
        <w:rPr>
          <w:b/>
          <w:color w:val="000000" w:themeColor="text1"/>
          <w:sz w:val="28"/>
          <w:szCs w:val="28"/>
          <w:lang w:eastAsia="es-ES"/>
        </w:rPr>
        <w:t>esures per al personal</w:t>
      </w:r>
      <w:r>
        <w:rPr>
          <w:b/>
          <w:color w:val="000000" w:themeColor="text1"/>
          <w:sz w:val="28"/>
          <w:szCs w:val="28"/>
          <w:lang w:eastAsia="es-ES"/>
        </w:rPr>
        <w:t>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 xml:space="preserve">Arrel de la publicació de la Resolució de la secretària de Funció Pública sobre l'aplicació de mesures al personal de la Generalitat davant el rebrot de la pandèmia de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coronavirus</w:t>
      </w:r>
      <w:proofErr w:type="spellEnd"/>
      <w:r w:rsidRPr="00974A68">
        <w:rPr>
          <w:color w:val="000000" w:themeColor="text1"/>
          <w:sz w:val="28"/>
          <w:szCs w:val="28"/>
          <w:lang w:eastAsia="es-ES"/>
        </w:rPr>
        <w:t xml:space="preserve"> SARS-CoV-2 a determinats municipis de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l'AMB</w:t>
      </w:r>
      <w:proofErr w:type="spellEnd"/>
      <w:r>
        <w:rPr>
          <w:color w:val="000000" w:themeColor="text1"/>
          <w:sz w:val="28"/>
          <w:szCs w:val="28"/>
          <w:lang w:eastAsia="es-ES"/>
        </w:rPr>
        <w:t>, de l’Empordà,</w:t>
      </w:r>
      <w:r w:rsidRPr="00974A68">
        <w:rPr>
          <w:color w:val="000000" w:themeColor="text1"/>
          <w:sz w:val="28"/>
          <w:szCs w:val="28"/>
          <w:lang w:eastAsia="es-ES"/>
        </w:rPr>
        <w:t xml:space="preserve"> municipis de la comarca de la Noguera i municipis del Segrià; resolució que té un caràcter inspirador per al CAR, s’adopta la mesura temporal d’establir com a preferent la modalitat de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teletreball</w:t>
      </w:r>
      <w:proofErr w:type="spellEnd"/>
      <w:r w:rsidRPr="00974A68">
        <w:rPr>
          <w:color w:val="000000" w:themeColor="text1"/>
          <w:sz w:val="28"/>
          <w:szCs w:val="28"/>
          <w:lang w:eastAsia="es-ES"/>
        </w:rPr>
        <w:t xml:space="preserve"> per als treballadors amb residència habitual als municipis a què fa referència l</w:t>
      </w:r>
      <w:r w:rsidR="000B3F40">
        <w:rPr>
          <w:color w:val="000000" w:themeColor="text1"/>
          <w:sz w:val="28"/>
          <w:szCs w:val="28"/>
          <w:lang w:eastAsia="es-ES"/>
        </w:rPr>
        <w:t>es</w:t>
      </w:r>
      <w:r w:rsidRPr="00974A68">
        <w:rPr>
          <w:color w:val="000000" w:themeColor="text1"/>
          <w:sz w:val="28"/>
          <w:szCs w:val="28"/>
          <w:lang w:eastAsia="es-ES"/>
        </w:rPr>
        <w:t xml:space="preserve"> Resoluci</w:t>
      </w:r>
      <w:r w:rsidR="000B3F40">
        <w:rPr>
          <w:color w:val="000000" w:themeColor="text1"/>
          <w:sz w:val="28"/>
          <w:szCs w:val="28"/>
          <w:lang w:eastAsia="es-ES"/>
        </w:rPr>
        <w:t>ons</w:t>
      </w:r>
      <w:r w:rsidRPr="00974A68">
        <w:rPr>
          <w:color w:val="000000" w:themeColor="text1"/>
          <w:sz w:val="28"/>
          <w:szCs w:val="28"/>
          <w:lang w:eastAsia="es-ES"/>
        </w:rPr>
        <w:t xml:space="preserve"> SLT/1746/2020, de 17 de juliol </w:t>
      </w:r>
      <w:r w:rsidR="000B3F40">
        <w:rPr>
          <w:color w:val="000000" w:themeColor="text1"/>
          <w:sz w:val="28"/>
          <w:szCs w:val="28"/>
          <w:lang w:eastAsia="es-ES"/>
        </w:rPr>
        <w:t xml:space="preserve">i SLT/1747/2020, de 18 de juliol </w:t>
      </w:r>
      <w:r w:rsidRPr="00974A68">
        <w:rPr>
          <w:color w:val="000000" w:themeColor="text1"/>
          <w:sz w:val="28"/>
          <w:szCs w:val="28"/>
          <w:lang w:eastAsia="es-ES"/>
        </w:rPr>
        <w:t>(i d’altres resolucions similars que hi pugui haver posterio</w:t>
      </w:r>
      <w:r>
        <w:rPr>
          <w:color w:val="000000" w:themeColor="text1"/>
          <w:sz w:val="28"/>
          <w:szCs w:val="28"/>
          <w:lang w:eastAsia="es-ES"/>
        </w:rPr>
        <w:t>r</w:t>
      </w:r>
      <w:r w:rsidRPr="00974A68">
        <w:rPr>
          <w:color w:val="000000" w:themeColor="text1"/>
          <w:sz w:val="28"/>
          <w:szCs w:val="28"/>
          <w:lang w:eastAsia="es-ES"/>
        </w:rPr>
        <w:t xml:space="preserve">ment) dels departaments i serveis del CAR de: serveis jurídics, recursos humans, secretaria de direcció, arc, administració, informàtica,  fisiologia i nutrició, </w:t>
      </w:r>
      <w:r>
        <w:rPr>
          <w:color w:val="000000" w:themeColor="text1"/>
          <w:sz w:val="28"/>
          <w:szCs w:val="28"/>
          <w:lang w:eastAsia="es-ES"/>
        </w:rPr>
        <w:t xml:space="preserve">biomecànica, </w:t>
      </w:r>
      <w:proofErr w:type="spellStart"/>
      <w:r w:rsidRPr="00974A68">
        <w:rPr>
          <w:color w:val="000000" w:themeColor="text1"/>
          <w:sz w:val="28"/>
          <w:szCs w:val="28"/>
          <w:lang w:eastAsia="es-ES"/>
        </w:rPr>
        <w:t>sae</w:t>
      </w:r>
      <w:proofErr w:type="spellEnd"/>
      <w:r w:rsidRPr="00974A68">
        <w:rPr>
          <w:color w:val="000000" w:themeColor="text1"/>
          <w:sz w:val="28"/>
          <w:szCs w:val="28"/>
          <w:lang w:eastAsia="es-ES"/>
        </w:rPr>
        <w:t>, internacional, psicologia.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La durada d’aquesta mesura correspon amb la vigència de la resolució.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Per tant hauran d'anar a treballar de manera presencial, aquelles persones que tot i tenir la residència habitual en alguns dels municipis afectats, pertanyin a altres serveis o departaments, al ser considerats essencials per al funcionament del CAR.</w:t>
      </w:r>
    </w:p>
    <w:p w:rsid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Els serveis prestats per les empreses externes contractades pel CAR es consideren essencials per al seu funcionament.</w:t>
      </w:r>
    </w:p>
    <w:p w:rsidR="0033144A" w:rsidRPr="00974A68" w:rsidRDefault="0033144A" w:rsidP="00974A68">
      <w:pPr>
        <w:rPr>
          <w:color w:val="000000" w:themeColor="text1"/>
          <w:sz w:val="28"/>
          <w:szCs w:val="28"/>
          <w:lang w:eastAsia="es-ES"/>
        </w:rPr>
      </w:pPr>
      <w:r>
        <w:rPr>
          <w:color w:val="000000" w:themeColor="text1"/>
          <w:sz w:val="28"/>
          <w:szCs w:val="28"/>
          <w:lang w:eastAsia="es-ES"/>
        </w:rPr>
        <w:t>En la mesura del possible cal reduir al màxim la presència de proveïdors i altres visites provinents dels municipis afectats.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lastRenderedPageBreak/>
        <w:t>Aqu</w:t>
      </w:r>
      <w:r>
        <w:rPr>
          <w:color w:val="000000" w:themeColor="text1"/>
          <w:sz w:val="28"/>
          <w:szCs w:val="28"/>
          <w:lang w:eastAsia="es-ES"/>
        </w:rPr>
        <w:t>estes mesures han estat validades</w:t>
      </w:r>
      <w:r w:rsidRPr="00974A68">
        <w:rPr>
          <w:color w:val="000000" w:themeColor="text1"/>
          <w:sz w:val="28"/>
          <w:szCs w:val="28"/>
          <w:lang w:eastAsia="es-ES"/>
        </w:rPr>
        <w:t xml:space="preserve"> pel Comitè de Seguretat i Salut del CAR en la mateixa data en què s’adopten per part de la direcció del CAR.</w:t>
      </w: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</w:p>
    <w:p w:rsidR="00974A68" w:rsidRPr="00974A68" w:rsidRDefault="00974A68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974A68" w:rsidP="00974A68">
      <w:pPr>
        <w:rPr>
          <w:color w:val="000000" w:themeColor="text1"/>
          <w:sz w:val="28"/>
          <w:szCs w:val="28"/>
          <w:lang w:eastAsia="es-ES"/>
        </w:rPr>
      </w:pPr>
      <w:r w:rsidRPr="00974A68">
        <w:rPr>
          <w:color w:val="000000" w:themeColor="text1"/>
          <w:sz w:val="28"/>
          <w:szCs w:val="28"/>
          <w:lang w:eastAsia="es-ES"/>
        </w:rPr>
        <w:t>Sant Cugat del Vallès, a 20 de juliol de 2020.</w:t>
      </w: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656AB2" w:rsidRDefault="00656AB2" w:rsidP="00974A68">
      <w:pPr>
        <w:rPr>
          <w:color w:val="000000" w:themeColor="text1"/>
          <w:sz w:val="28"/>
          <w:szCs w:val="28"/>
          <w:lang w:eastAsia="es-ES"/>
        </w:rPr>
      </w:pPr>
    </w:p>
    <w:p w:rsidR="0006760D" w:rsidRPr="00974A68" w:rsidRDefault="00656AB2" w:rsidP="00656AB2">
      <w:pPr>
        <w:ind w:left="7080"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s-ES" w:eastAsia="es-ES" w:bidi="ks-Deva"/>
        </w:rPr>
        <w:drawing>
          <wp:inline distT="0" distB="0" distL="0" distR="0">
            <wp:extent cx="1003011" cy="819303"/>
            <wp:effectExtent l="19050" t="0" r="6639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05" cy="8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60D" w:rsidRPr="00974A68" w:rsidSect="00837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4A68"/>
    <w:rsid w:val="00014BB2"/>
    <w:rsid w:val="000246BC"/>
    <w:rsid w:val="00077E42"/>
    <w:rsid w:val="00095AA2"/>
    <w:rsid w:val="000B3F40"/>
    <w:rsid w:val="000F3DA6"/>
    <w:rsid w:val="001640A7"/>
    <w:rsid w:val="0018128A"/>
    <w:rsid w:val="001834E3"/>
    <w:rsid w:val="001F4A4D"/>
    <w:rsid w:val="00230E03"/>
    <w:rsid w:val="00251A3F"/>
    <w:rsid w:val="00260090"/>
    <w:rsid w:val="002A2283"/>
    <w:rsid w:val="002F55A8"/>
    <w:rsid w:val="00304959"/>
    <w:rsid w:val="00306867"/>
    <w:rsid w:val="003302A1"/>
    <w:rsid w:val="0033144A"/>
    <w:rsid w:val="0037441C"/>
    <w:rsid w:val="003A7712"/>
    <w:rsid w:val="0043292B"/>
    <w:rsid w:val="0044531C"/>
    <w:rsid w:val="00462785"/>
    <w:rsid w:val="00495351"/>
    <w:rsid w:val="004F495C"/>
    <w:rsid w:val="00510087"/>
    <w:rsid w:val="005231B6"/>
    <w:rsid w:val="00543EAE"/>
    <w:rsid w:val="00547899"/>
    <w:rsid w:val="00553D24"/>
    <w:rsid w:val="005578CC"/>
    <w:rsid w:val="00581A9B"/>
    <w:rsid w:val="005C15B2"/>
    <w:rsid w:val="00632535"/>
    <w:rsid w:val="006567E4"/>
    <w:rsid w:val="00656AB2"/>
    <w:rsid w:val="006A1584"/>
    <w:rsid w:val="006E1DFF"/>
    <w:rsid w:val="007171D2"/>
    <w:rsid w:val="007E0DBB"/>
    <w:rsid w:val="00805078"/>
    <w:rsid w:val="00821F02"/>
    <w:rsid w:val="00837FA6"/>
    <w:rsid w:val="008E109D"/>
    <w:rsid w:val="00911202"/>
    <w:rsid w:val="0092460F"/>
    <w:rsid w:val="00936D24"/>
    <w:rsid w:val="0095779B"/>
    <w:rsid w:val="0096780A"/>
    <w:rsid w:val="00974A68"/>
    <w:rsid w:val="009918EE"/>
    <w:rsid w:val="009A23D0"/>
    <w:rsid w:val="009E2F61"/>
    <w:rsid w:val="00A21471"/>
    <w:rsid w:val="00A25EA3"/>
    <w:rsid w:val="00A357D0"/>
    <w:rsid w:val="00A620EF"/>
    <w:rsid w:val="00A721A8"/>
    <w:rsid w:val="00A73952"/>
    <w:rsid w:val="00AC4F84"/>
    <w:rsid w:val="00AF7702"/>
    <w:rsid w:val="00B1367A"/>
    <w:rsid w:val="00B20769"/>
    <w:rsid w:val="00B67DC8"/>
    <w:rsid w:val="00BA2626"/>
    <w:rsid w:val="00BB28E6"/>
    <w:rsid w:val="00BC10B7"/>
    <w:rsid w:val="00BC6882"/>
    <w:rsid w:val="00C0219C"/>
    <w:rsid w:val="00C247DB"/>
    <w:rsid w:val="00C75982"/>
    <w:rsid w:val="00D13CA7"/>
    <w:rsid w:val="00D266EA"/>
    <w:rsid w:val="00D26C96"/>
    <w:rsid w:val="00D4557F"/>
    <w:rsid w:val="00D55EE7"/>
    <w:rsid w:val="00D865A6"/>
    <w:rsid w:val="00DC1B72"/>
    <w:rsid w:val="00DF05F8"/>
    <w:rsid w:val="00E41A6F"/>
    <w:rsid w:val="00E6624F"/>
    <w:rsid w:val="00EE438D"/>
    <w:rsid w:val="00F36B41"/>
    <w:rsid w:val="00F37F9E"/>
    <w:rsid w:val="00F61C62"/>
    <w:rsid w:val="00F75C3A"/>
    <w:rsid w:val="00F8516B"/>
    <w:rsid w:val="00FB54E8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A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A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B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2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  <w:divsChild>
            <w:div w:id="562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4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  <w:divsChild>
            <w:div w:id="1221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rterrassa</dc:creator>
  <cp:lastModifiedBy>smaldonado</cp:lastModifiedBy>
  <cp:revision>2</cp:revision>
  <dcterms:created xsi:type="dcterms:W3CDTF">2020-07-20T11:35:00Z</dcterms:created>
  <dcterms:modified xsi:type="dcterms:W3CDTF">2020-07-20T11:35:00Z</dcterms:modified>
</cp:coreProperties>
</file>